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418F7" w14:textId="7C2DDCA9" w:rsidR="00E22007" w:rsidRDefault="00E22007" w:rsidP="006B0AAF">
      <w:pPr>
        <w:spacing w:line="48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AC0F53">
        <w:rPr>
          <w:sz w:val="28"/>
          <w:szCs w:val="28"/>
        </w:rPr>
        <w:t>1</w:t>
      </w:r>
      <w:r>
        <w:rPr>
          <w:sz w:val="28"/>
          <w:szCs w:val="28"/>
        </w:rPr>
        <w:t>. Принципы терапии герпетиформного дерматита</w:t>
      </w:r>
    </w:p>
    <w:p w14:paraId="51AE7739" w14:textId="41D381D1" w:rsidR="007B5AE6" w:rsidRPr="007B5AE6" w:rsidRDefault="007B5AE6" w:rsidP="006B0AAF">
      <w:pPr>
        <w:spacing w:line="480" w:lineRule="auto"/>
        <w:ind w:firstLine="708"/>
        <w:jc w:val="both"/>
        <w:rPr>
          <w:sz w:val="28"/>
          <w:szCs w:val="28"/>
          <w:lang w:val="en-US"/>
        </w:rPr>
      </w:pPr>
      <w:r w:rsidRPr="007B5AE6">
        <w:rPr>
          <w:sz w:val="28"/>
          <w:szCs w:val="28"/>
          <w:lang w:val="en-US"/>
        </w:rPr>
        <w:t>Table</w:t>
      </w:r>
      <w:r w:rsidRPr="00770598">
        <w:rPr>
          <w:sz w:val="28"/>
          <w:szCs w:val="28"/>
          <w:lang w:val="en-US"/>
        </w:rPr>
        <w:t xml:space="preserve"> </w:t>
      </w:r>
      <w:r w:rsidR="00770598">
        <w:rPr>
          <w:sz w:val="28"/>
          <w:szCs w:val="28"/>
        </w:rPr>
        <w:t>1</w:t>
      </w:r>
      <w:r w:rsidRPr="00770598">
        <w:rPr>
          <w:sz w:val="28"/>
          <w:szCs w:val="28"/>
          <w:lang w:val="en-US"/>
        </w:rPr>
        <w:t xml:space="preserve">. </w:t>
      </w:r>
      <w:r w:rsidRPr="007B5AE6">
        <w:rPr>
          <w:sz w:val="28"/>
          <w:szCs w:val="28"/>
          <w:lang w:val="en-US"/>
        </w:rPr>
        <w:t>Principles of treatment of dermatitis herpetiformis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2"/>
        <w:gridCol w:w="3113"/>
        <w:gridCol w:w="3114"/>
      </w:tblGrid>
      <w:tr w:rsidR="00E22007" w:rsidRPr="00770598" w14:paraId="589DEE86" w14:textId="77777777" w:rsidTr="007B5AE6">
        <w:tc>
          <w:tcPr>
            <w:tcW w:w="3112" w:type="dxa"/>
          </w:tcPr>
          <w:p w14:paraId="2D20A817" w14:textId="77777777" w:rsidR="00E22007" w:rsidRDefault="00E22007" w:rsidP="006B0AAF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CD5546">
              <w:rPr>
                <w:sz w:val="28"/>
                <w:szCs w:val="28"/>
              </w:rPr>
              <w:t>Препарат / Группа</w:t>
            </w:r>
          </w:p>
          <w:p w14:paraId="58DD40C9" w14:textId="77777777" w:rsidR="007B5AE6" w:rsidRPr="00CD5546" w:rsidRDefault="007B5AE6" w:rsidP="006B0AAF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7B5AE6">
              <w:rPr>
                <w:sz w:val="28"/>
                <w:szCs w:val="28"/>
              </w:rPr>
              <w:t>Drug/Group</w:t>
            </w:r>
          </w:p>
        </w:tc>
        <w:tc>
          <w:tcPr>
            <w:tcW w:w="3113" w:type="dxa"/>
          </w:tcPr>
          <w:p w14:paraId="3B0B5555" w14:textId="77777777" w:rsidR="00E22007" w:rsidRDefault="00E22007" w:rsidP="006B0AAF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CD5546">
              <w:rPr>
                <w:sz w:val="28"/>
                <w:szCs w:val="28"/>
              </w:rPr>
              <w:t>Режим дозирования и роль</w:t>
            </w:r>
          </w:p>
          <w:p w14:paraId="3CD57073" w14:textId="77777777" w:rsidR="007B5AE6" w:rsidRPr="00CD5546" w:rsidRDefault="007B5AE6" w:rsidP="006B0AAF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7B5AE6">
              <w:rPr>
                <w:sz w:val="28"/>
                <w:szCs w:val="28"/>
              </w:rPr>
              <w:t>Dosage regimen and role</w:t>
            </w:r>
          </w:p>
        </w:tc>
        <w:tc>
          <w:tcPr>
            <w:tcW w:w="3114" w:type="dxa"/>
          </w:tcPr>
          <w:p w14:paraId="6347CC0F" w14:textId="77777777" w:rsidR="00E22007" w:rsidRPr="006B0AAF" w:rsidRDefault="00E22007" w:rsidP="006B0AAF">
            <w:pPr>
              <w:spacing w:line="480" w:lineRule="auto"/>
              <w:jc w:val="center"/>
              <w:rPr>
                <w:sz w:val="28"/>
                <w:szCs w:val="28"/>
                <w:lang w:val="en-US"/>
              </w:rPr>
            </w:pPr>
            <w:r w:rsidRPr="00CD5546">
              <w:rPr>
                <w:sz w:val="28"/>
                <w:szCs w:val="28"/>
              </w:rPr>
              <w:t>Побочные</w:t>
            </w:r>
            <w:r w:rsidRPr="006B0AAF">
              <w:rPr>
                <w:sz w:val="28"/>
                <w:szCs w:val="28"/>
                <w:lang w:val="en-US"/>
              </w:rPr>
              <w:t xml:space="preserve"> </w:t>
            </w:r>
            <w:r w:rsidRPr="00CD5546">
              <w:rPr>
                <w:sz w:val="28"/>
                <w:szCs w:val="28"/>
              </w:rPr>
              <w:t>эффекты</w:t>
            </w:r>
            <w:r w:rsidRPr="006B0AAF">
              <w:rPr>
                <w:sz w:val="28"/>
                <w:szCs w:val="28"/>
                <w:lang w:val="en-US"/>
              </w:rPr>
              <w:t xml:space="preserve"> </w:t>
            </w:r>
            <w:r w:rsidRPr="00CD5546">
              <w:rPr>
                <w:sz w:val="28"/>
                <w:szCs w:val="28"/>
              </w:rPr>
              <w:t>и</w:t>
            </w:r>
            <w:r w:rsidRPr="006B0AAF">
              <w:rPr>
                <w:sz w:val="28"/>
                <w:szCs w:val="28"/>
                <w:lang w:val="en-US"/>
              </w:rPr>
              <w:t xml:space="preserve"> </w:t>
            </w:r>
            <w:r w:rsidRPr="00CD5546">
              <w:rPr>
                <w:sz w:val="28"/>
                <w:szCs w:val="28"/>
              </w:rPr>
              <w:t>мониторинг</w:t>
            </w:r>
          </w:p>
          <w:p w14:paraId="546C44F3" w14:textId="77777777" w:rsidR="007B5AE6" w:rsidRPr="006B0AAF" w:rsidRDefault="007B5AE6" w:rsidP="006B0AAF">
            <w:pPr>
              <w:spacing w:line="480" w:lineRule="auto"/>
              <w:jc w:val="center"/>
              <w:rPr>
                <w:sz w:val="28"/>
                <w:szCs w:val="28"/>
                <w:lang w:val="en-US"/>
              </w:rPr>
            </w:pPr>
            <w:r w:rsidRPr="006B0AAF">
              <w:rPr>
                <w:sz w:val="28"/>
                <w:szCs w:val="28"/>
                <w:lang w:val="en-US"/>
              </w:rPr>
              <w:t>Side effects and monitoring</w:t>
            </w:r>
          </w:p>
        </w:tc>
      </w:tr>
      <w:tr w:rsidR="00E22007" w:rsidRPr="00770598" w14:paraId="5095A04F" w14:textId="77777777" w:rsidTr="007B5AE6">
        <w:tc>
          <w:tcPr>
            <w:tcW w:w="3112" w:type="dxa"/>
          </w:tcPr>
          <w:p w14:paraId="3DD47920" w14:textId="77777777" w:rsidR="00E22007" w:rsidRPr="006B0AAF" w:rsidRDefault="00E22007" w:rsidP="006B0AAF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CD5546">
              <w:rPr>
                <w:sz w:val="28"/>
                <w:szCs w:val="28"/>
              </w:rPr>
              <w:t>Дапсон</w:t>
            </w:r>
            <w:r w:rsidRPr="006B0AAF">
              <w:rPr>
                <w:sz w:val="28"/>
                <w:szCs w:val="28"/>
                <w:lang w:val="en-US"/>
              </w:rPr>
              <w:t xml:space="preserve"> (</w:t>
            </w:r>
            <w:r w:rsidRPr="00CD5546">
              <w:rPr>
                <w:sz w:val="28"/>
                <w:szCs w:val="28"/>
              </w:rPr>
              <w:t>препарат</w:t>
            </w:r>
            <w:r w:rsidRPr="006B0AAF">
              <w:rPr>
                <w:sz w:val="28"/>
                <w:szCs w:val="28"/>
                <w:lang w:val="en-US"/>
              </w:rPr>
              <w:t xml:space="preserve"> 1-</w:t>
            </w:r>
            <w:r w:rsidRPr="00CD5546">
              <w:rPr>
                <w:sz w:val="28"/>
                <w:szCs w:val="28"/>
              </w:rPr>
              <w:t>й</w:t>
            </w:r>
            <w:r w:rsidRPr="006B0AAF">
              <w:rPr>
                <w:sz w:val="28"/>
                <w:szCs w:val="28"/>
                <w:lang w:val="en-US"/>
              </w:rPr>
              <w:t xml:space="preserve"> </w:t>
            </w:r>
            <w:r w:rsidRPr="00CD5546">
              <w:rPr>
                <w:sz w:val="28"/>
                <w:szCs w:val="28"/>
              </w:rPr>
              <w:t>линии</w:t>
            </w:r>
            <w:r w:rsidRPr="006B0AAF">
              <w:rPr>
                <w:sz w:val="28"/>
                <w:szCs w:val="28"/>
                <w:lang w:val="en-US"/>
              </w:rPr>
              <w:t>)</w:t>
            </w:r>
          </w:p>
          <w:p w14:paraId="1B37906D" w14:textId="77777777" w:rsidR="007B5AE6" w:rsidRPr="006B0AAF" w:rsidRDefault="007B5AE6" w:rsidP="006B0AAF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6B0AAF">
              <w:rPr>
                <w:sz w:val="28"/>
                <w:szCs w:val="28"/>
                <w:lang w:val="en-US"/>
              </w:rPr>
              <w:t>Dapsone (1st line drug)</w:t>
            </w:r>
          </w:p>
        </w:tc>
        <w:tc>
          <w:tcPr>
            <w:tcW w:w="3113" w:type="dxa"/>
          </w:tcPr>
          <w:p w14:paraId="3DAC6A3C" w14:textId="77777777" w:rsidR="00E22007" w:rsidRPr="00CD5546" w:rsidRDefault="00E22007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CD5546">
              <w:rPr>
                <w:sz w:val="28"/>
                <w:szCs w:val="28"/>
              </w:rPr>
              <w:t>Старт: 25-50 мг/сут</w:t>
            </w:r>
          </w:p>
          <w:p w14:paraId="1A7441F6" w14:textId="77777777" w:rsidR="00E22007" w:rsidRDefault="00E22007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CD5546">
              <w:rPr>
                <w:sz w:val="28"/>
                <w:szCs w:val="28"/>
              </w:rPr>
              <w:t>Титрование:+25 мг/1-2 нед</w:t>
            </w:r>
            <w:r>
              <w:rPr>
                <w:sz w:val="28"/>
                <w:szCs w:val="28"/>
              </w:rPr>
              <w:t xml:space="preserve">ели </w:t>
            </w:r>
            <w:r w:rsidRPr="00CD5546">
              <w:rPr>
                <w:sz w:val="28"/>
                <w:szCs w:val="28"/>
              </w:rPr>
              <w:t xml:space="preserve">до контроля </w:t>
            </w:r>
          </w:p>
          <w:p w14:paraId="79133CC0" w14:textId="77777777" w:rsidR="00E22007" w:rsidRPr="00CD5546" w:rsidRDefault="00E22007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CD5546">
              <w:rPr>
                <w:sz w:val="28"/>
                <w:szCs w:val="28"/>
              </w:rPr>
              <w:t>(до 150 мг/сут)</w:t>
            </w:r>
          </w:p>
          <w:p w14:paraId="720E8F67" w14:textId="77777777" w:rsidR="00E22007" w:rsidRDefault="00E22007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CD5546">
              <w:rPr>
                <w:sz w:val="28"/>
                <w:szCs w:val="28"/>
              </w:rPr>
              <w:t>Поддержка: мин</w:t>
            </w:r>
            <w:r>
              <w:rPr>
                <w:sz w:val="28"/>
                <w:szCs w:val="28"/>
              </w:rPr>
              <w:t xml:space="preserve">имальная </w:t>
            </w:r>
            <w:r w:rsidRPr="00CD5546">
              <w:rPr>
                <w:sz w:val="28"/>
                <w:szCs w:val="28"/>
              </w:rPr>
              <w:t>эффективная доза с последующей отменой на фоне БГД</w:t>
            </w:r>
          </w:p>
          <w:p w14:paraId="33A053C9" w14:textId="77777777" w:rsidR="007B5AE6" w:rsidRPr="007B5AE6" w:rsidRDefault="007B5AE6" w:rsidP="006B0AAF">
            <w:pPr>
              <w:spacing w:line="480" w:lineRule="auto"/>
              <w:rPr>
                <w:sz w:val="28"/>
                <w:szCs w:val="28"/>
                <w:lang w:val="en-US"/>
              </w:rPr>
            </w:pPr>
            <w:r w:rsidRPr="007B5AE6">
              <w:rPr>
                <w:sz w:val="28"/>
                <w:szCs w:val="28"/>
                <w:lang w:val="en-US"/>
              </w:rPr>
              <w:t>Start: 25-50 mg/day</w:t>
            </w:r>
          </w:p>
          <w:p w14:paraId="28BB191E" w14:textId="77777777" w:rsidR="007B5AE6" w:rsidRPr="007B5AE6" w:rsidRDefault="007B5AE6" w:rsidP="006B0AAF">
            <w:pPr>
              <w:spacing w:line="480" w:lineRule="auto"/>
              <w:rPr>
                <w:sz w:val="28"/>
                <w:szCs w:val="28"/>
                <w:lang w:val="en-US"/>
              </w:rPr>
            </w:pPr>
            <w:r w:rsidRPr="007B5AE6">
              <w:rPr>
                <w:sz w:val="28"/>
                <w:szCs w:val="28"/>
                <w:lang w:val="en-US"/>
              </w:rPr>
              <w:t>Titration: +25 mg/1-2 weeks until control</w:t>
            </w:r>
          </w:p>
          <w:p w14:paraId="2CBF583C" w14:textId="77777777" w:rsidR="007B5AE6" w:rsidRPr="007B5AE6" w:rsidRDefault="007B5AE6" w:rsidP="006B0AAF">
            <w:pPr>
              <w:spacing w:line="480" w:lineRule="auto"/>
              <w:rPr>
                <w:sz w:val="28"/>
                <w:szCs w:val="28"/>
                <w:lang w:val="en-US"/>
              </w:rPr>
            </w:pPr>
            <w:r w:rsidRPr="007B5AE6">
              <w:rPr>
                <w:sz w:val="28"/>
                <w:szCs w:val="28"/>
                <w:lang w:val="en-US"/>
              </w:rPr>
              <w:t>(up to 150 mg/day)</w:t>
            </w:r>
          </w:p>
          <w:p w14:paraId="43A8C273" w14:textId="77777777" w:rsidR="007B5AE6" w:rsidRPr="007B5AE6" w:rsidRDefault="007B5AE6" w:rsidP="006B0AAF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7B5AE6">
              <w:rPr>
                <w:sz w:val="28"/>
                <w:szCs w:val="28"/>
                <w:lang w:val="en-US"/>
              </w:rPr>
              <w:t>Maintenance: minimum effective dose followed by tapering during a GFD</w:t>
            </w:r>
          </w:p>
        </w:tc>
        <w:tc>
          <w:tcPr>
            <w:tcW w:w="3114" w:type="dxa"/>
          </w:tcPr>
          <w:p w14:paraId="3C3888A6" w14:textId="77777777" w:rsidR="00E22007" w:rsidRPr="00CD5546" w:rsidRDefault="00E22007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CD5546">
              <w:rPr>
                <w:sz w:val="28"/>
                <w:szCs w:val="28"/>
              </w:rPr>
              <w:t>Гематологические: гемолиз, метгемоглобинемия, агранулоцитоз (контроль ОАК)</w:t>
            </w:r>
          </w:p>
          <w:p w14:paraId="5FDF1E19" w14:textId="77777777" w:rsidR="00E22007" w:rsidRDefault="00E22007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CD5546">
              <w:rPr>
                <w:sz w:val="28"/>
                <w:szCs w:val="28"/>
              </w:rPr>
              <w:t>Другие: дапсон-гиперчувствительный синдром, нейропатия</w:t>
            </w:r>
          </w:p>
          <w:p w14:paraId="0D927E1A" w14:textId="77777777" w:rsidR="00E22007" w:rsidRDefault="00E22007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>Обязательно до начала</w:t>
            </w:r>
            <w:r>
              <w:rPr>
                <w:sz w:val="28"/>
                <w:szCs w:val="28"/>
              </w:rPr>
              <w:t xml:space="preserve"> терапии</w:t>
            </w:r>
            <w:r w:rsidRPr="00FA4087">
              <w:rPr>
                <w:sz w:val="28"/>
                <w:szCs w:val="28"/>
              </w:rPr>
              <w:t>: определение G6PD</w:t>
            </w:r>
          </w:p>
          <w:p w14:paraId="47FC56D4" w14:textId="77777777" w:rsidR="007B5AE6" w:rsidRPr="006B0AAF" w:rsidRDefault="007B5AE6" w:rsidP="006B0AAF">
            <w:pPr>
              <w:spacing w:line="480" w:lineRule="auto"/>
              <w:rPr>
                <w:sz w:val="28"/>
                <w:szCs w:val="28"/>
                <w:lang w:val="en-US"/>
              </w:rPr>
            </w:pPr>
            <w:r w:rsidRPr="006B0AAF">
              <w:rPr>
                <w:sz w:val="28"/>
                <w:szCs w:val="28"/>
                <w:lang w:val="en-US"/>
              </w:rPr>
              <w:t>Hematological: hemolysis, methemoglobinemia, agranulocytosis (check complete blood count)</w:t>
            </w:r>
          </w:p>
          <w:p w14:paraId="369BE360" w14:textId="77777777" w:rsidR="007B5AE6" w:rsidRPr="007B5AE6" w:rsidRDefault="007B5AE6" w:rsidP="006B0AAF">
            <w:pPr>
              <w:spacing w:line="480" w:lineRule="auto"/>
              <w:rPr>
                <w:sz w:val="28"/>
                <w:szCs w:val="28"/>
                <w:lang w:val="en-US"/>
              </w:rPr>
            </w:pPr>
            <w:r w:rsidRPr="007B5AE6">
              <w:rPr>
                <w:sz w:val="28"/>
                <w:szCs w:val="28"/>
                <w:lang w:val="en-US"/>
              </w:rPr>
              <w:lastRenderedPageBreak/>
              <w:t>Other: dapsone hypersensitivity syndrome, neuropathy</w:t>
            </w:r>
          </w:p>
          <w:p w14:paraId="156EA3FB" w14:textId="77777777" w:rsidR="007B5AE6" w:rsidRPr="007B5AE6" w:rsidRDefault="007B5AE6" w:rsidP="006B0AAF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7B5AE6">
              <w:rPr>
                <w:sz w:val="28"/>
                <w:szCs w:val="28"/>
                <w:lang w:val="en-US"/>
              </w:rPr>
              <w:t>Required before starting therapy: G6PD determination</w:t>
            </w:r>
          </w:p>
        </w:tc>
      </w:tr>
      <w:tr w:rsidR="007B5AE6" w:rsidRPr="00770598" w14:paraId="36B5C0F0" w14:textId="77777777" w:rsidTr="007B5AE6">
        <w:tc>
          <w:tcPr>
            <w:tcW w:w="3112" w:type="dxa"/>
          </w:tcPr>
          <w:p w14:paraId="1733E585" w14:textId="77777777" w:rsidR="007B5AE6" w:rsidRPr="006B0AAF" w:rsidRDefault="007B5AE6" w:rsidP="006B0AAF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CD5546">
              <w:rPr>
                <w:sz w:val="28"/>
                <w:szCs w:val="28"/>
              </w:rPr>
              <w:lastRenderedPageBreak/>
              <w:t>Сульфасалазин</w:t>
            </w:r>
            <w:r w:rsidRPr="006B0AAF">
              <w:rPr>
                <w:sz w:val="28"/>
                <w:szCs w:val="28"/>
                <w:lang w:val="en-US"/>
              </w:rPr>
              <w:t xml:space="preserve"> </w:t>
            </w:r>
          </w:p>
          <w:p w14:paraId="3CF8EB98" w14:textId="77777777" w:rsidR="007B5AE6" w:rsidRPr="006B0AAF" w:rsidRDefault="007B5AE6" w:rsidP="006B0AAF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6B0AAF">
              <w:rPr>
                <w:sz w:val="28"/>
                <w:szCs w:val="28"/>
                <w:lang w:val="en-US"/>
              </w:rPr>
              <w:t>(2-</w:t>
            </w:r>
            <w:r w:rsidRPr="00CD5546">
              <w:rPr>
                <w:sz w:val="28"/>
                <w:szCs w:val="28"/>
              </w:rPr>
              <w:t>я</w:t>
            </w:r>
            <w:r w:rsidRPr="006B0AAF">
              <w:rPr>
                <w:sz w:val="28"/>
                <w:szCs w:val="28"/>
                <w:lang w:val="en-US"/>
              </w:rPr>
              <w:t xml:space="preserve"> </w:t>
            </w:r>
            <w:r w:rsidRPr="00CD5546">
              <w:rPr>
                <w:sz w:val="28"/>
                <w:szCs w:val="28"/>
              </w:rPr>
              <w:t>линия</w:t>
            </w:r>
            <w:r w:rsidRPr="006B0AAF">
              <w:rPr>
                <w:sz w:val="28"/>
                <w:szCs w:val="28"/>
                <w:lang w:val="en-US"/>
              </w:rPr>
              <w:t>)</w:t>
            </w:r>
          </w:p>
          <w:p w14:paraId="3472FC9D" w14:textId="77777777" w:rsidR="007B5AE6" w:rsidRPr="006B0AAF" w:rsidRDefault="007B5AE6" w:rsidP="006B0AAF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6B0AAF">
              <w:rPr>
                <w:sz w:val="28"/>
                <w:szCs w:val="28"/>
                <w:lang w:val="en-US"/>
              </w:rPr>
              <w:t>Sulfasalazine (2nd line)</w:t>
            </w:r>
          </w:p>
        </w:tc>
        <w:tc>
          <w:tcPr>
            <w:tcW w:w="3113" w:type="dxa"/>
          </w:tcPr>
          <w:p w14:paraId="3A51D712" w14:textId="77777777" w:rsidR="007B5AE6" w:rsidRDefault="007B5AE6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CD5546">
              <w:rPr>
                <w:sz w:val="28"/>
                <w:szCs w:val="28"/>
              </w:rPr>
              <w:t>1-3 г/сут при непереносимости дапсона</w:t>
            </w:r>
          </w:p>
          <w:p w14:paraId="70B4A4AE" w14:textId="77777777" w:rsidR="007B5AE6" w:rsidRPr="007B5AE6" w:rsidRDefault="007B5AE6" w:rsidP="006B0AAF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7B5AE6">
              <w:rPr>
                <w:sz w:val="28"/>
                <w:szCs w:val="28"/>
                <w:lang w:val="en-US"/>
              </w:rPr>
              <w:t>1-3 g/day for dapsone intolerance</w:t>
            </w:r>
          </w:p>
        </w:tc>
        <w:tc>
          <w:tcPr>
            <w:tcW w:w="3114" w:type="dxa"/>
          </w:tcPr>
          <w:p w14:paraId="5D1E8A90" w14:textId="77777777" w:rsidR="007B5AE6" w:rsidRPr="006B0AAF" w:rsidRDefault="007B5AE6" w:rsidP="006B0AAF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FA4087">
              <w:rPr>
                <w:sz w:val="28"/>
                <w:szCs w:val="28"/>
              </w:rPr>
              <w:t>Контроль</w:t>
            </w:r>
            <w:r w:rsidRPr="006B0AAF">
              <w:rPr>
                <w:sz w:val="28"/>
                <w:szCs w:val="28"/>
                <w:lang w:val="en-US"/>
              </w:rPr>
              <w:t xml:space="preserve"> </w:t>
            </w:r>
            <w:r w:rsidRPr="00FA4087">
              <w:rPr>
                <w:sz w:val="28"/>
                <w:szCs w:val="28"/>
              </w:rPr>
              <w:t>функции</w:t>
            </w:r>
            <w:r w:rsidRPr="006B0AAF">
              <w:rPr>
                <w:sz w:val="28"/>
                <w:szCs w:val="28"/>
                <w:lang w:val="en-US"/>
              </w:rPr>
              <w:t xml:space="preserve"> </w:t>
            </w:r>
            <w:r w:rsidRPr="00FA4087">
              <w:rPr>
                <w:sz w:val="28"/>
                <w:szCs w:val="28"/>
              </w:rPr>
              <w:t>печени</w:t>
            </w:r>
            <w:r w:rsidRPr="006B0AAF">
              <w:rPr>
                <w:sz w:val="28"/>
                <w:szCs w:val="28"/>
                <w:lang w:val="en-US"/>
              </w:rPr>
              <w:t xml:space="preserve">, </w:t>
            </w:r>
            <w:r w:rsidRPr="00FA4087">
              <w:rPr>
                <w:sz w:val="28"/>
                <w:szCs w:val="28"/>
              </w:rPr>
              <w:t>почек</w:t>
            </w:r>
            <w:r w:rsidRPr="006B0AAF">
              <w:rPr>
                <w:sz w:val="28"/>
                <w:szCs w:val="28"/>
                <w:lang w:val="en-US"/>
              </w:rPr>
              <w:t xml:space="preserve">, </w:t>
            </w:r>
            <w:r w:rsidRPr="00FA4087">
              <w:rPr>
                <w:sz w:val="28"/>
                <w:szCs w:val="28"/>
              </w:rPr>
              <w:t>ОАК</w:t>
            </w:r>
          </w:p>
          <w:p w14:paraId="77B6B11E" w14:textId="77777777" w:rsidR="007B5AE6" w:rsidRPr="007B5AE6" w:rsidRDefault="007B5AE6" w:rsidP="006B0AAF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7B5AE6">
              <w:rPr>
                <w:sz w:val="28"/>
                <w:szCs w:val="28"/>
                <w:lang w:val="en-US"/>
              </w:rPr>
              <w:t>Monitor liver and kidney function, complete blood count (CBC)</w:t>
            </w:r>
          </w:p>
        </w:tc>
      </w:tr>
      <w:tr w:rsidR="007B5AE6" w:rsidRPr="00CD5546" w14:paraId="7B217B0A" w14:textId="77777777" w:rsidTr="007B5AE6">
        <w:tc>
          <w:tcPr>
            <w:tcW w:w="3112" w:type="dxa"/>
          </w:tcPr>
          <w:p w14:paraId="75B78689" w14:textId="77777777" w:rsidR="007B5AE6" w:rsidRPr="006B0AAF" w:rsidRDefault="007B5AE6" w:rsidP="006B0AAF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CD5546">
              <w:rPr>
                <w:sz w:val="28"/>
                <w:szCs w:val="28"/>
              </w:rPr>
              <w:t>Системные</w:t>
            </w:r>
            <w:r w:rsidRPr="006B0AAF">
              <w:rPr>
                <w:sz w:val="28"/>
                <w:szCs w:val="28"/>
                <w:lang w:val="en-US"/>
              </w:rPr>
              <w:t xml:space="preserve"> </w:t>
            </w:r>
            <w:r w:rsidRPr="00CD5546">
              <w:rPr>
                <w:sz w:val="28"/>
                <w:szCs w:val="28"/>
              </w:rPr>
              <w:t>ГКС</w:t>
            </w:r>
            <w:r w:rsidRPr="006B0AAF">
              <w:rPr>
                <w:sz w:val="28"/>
                <w:szCs w:val="28"/>
                <w:lang w:val="en-US"/>
              </w:rPr>
              <w:t xml:space="preserve"> (</w:t>
            </w:r>
            <w:r w:rsidRPr="00CD5546">
              <w:rPr>
                <w:sz w:val="28"/>
                <w:szCs w:val="28"/>
              </w:rPr>
              <w:t>преднизолон</w:t>
            </w:r>
            <w:r w:rsidRPr="006B0AAF">
              <w:rPr>
                <w:sz w:val="28"/>
                <w:szCs w:val="28"/>
                <w:lang w:val="en-US"/>
              </w:rPr>
              <w:t>)</w:t>
            </w:r>
          </w:p>
          <w:p w14:paraId="1CB11D53" w14:textId="77777777" w:rsidR="007B5AE6" w:rsidRPr="006B0AAF" w:rsidRDefault="007B5AE6" w:rsidP="006B0AAF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6B0AAF">
              <w:rPr>
                <w:sz w:val="28"/>
                <w:szCs w:val="28"/>
                <w:lang w:val="en-US"/>
              </w:rPr>
              <w:t>Systemic corticosteroids (prednisolone)</w:t>
            </w:r>
          </w:p>
        </w:tc>
        <w:tc>
          <w:tcPr>
            <w:tcW w:w="3113" w:type="dxa"/>
          </w:tcPr>
          <w:p w14:paraId="51BEADD4" w14:textId="77777777" w:rsidR="007B5AE6" w:rsidRDefault="007B5AE6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CD5546">
              <w:rPr>
                <w:sz w:val="28"/>
                <w:szCs w:val="28"/>
              </w:rPr>
              <w:t>20-40 мг/сут коротким курсом при тяжелых обострениях</w:t>
            </w:r>
          </w:p>
          <w:p w14:paraId="1B1F6C18" w14:textId="77777777" w:rsidR="007B5AE6" w:rsidRPr="007B5AE6" w:rsidRDefault="007B5AE6" w:rsidP="006B0AAF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7B5AE6">
              <w:rPr>
                <w:sz w:val="28"/>
                <w:szCs w:val="28"/>
                <w:lang w:val="en-US"/>
              </w:rPr>
              <w:t>20-40 mg/day as a short course for severe exacerbations</w:t>
            </w:r>
          </w:p>
        </w:tc>
        <w:tc>
          <w:tcPr>
            <w:tcW w:w="3114" w:type="dxa"/>
          </w:tcPr>
          <w:p w14:paraId="1F829289" w14:textId="77777777" w:rsidR="007B5AE6" w:rsidRDefault="007B5AE6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>Не для длительной терапии. Много побочных эффектов</w:t>
            </w:r>
          </w:p>
          <w:p w14:paraId="6F3C65FD" w14:textId="77777777" w:rsidR="007B5AE6" w:rsidRPr="00CD5546" w:rsidRDefault="007B5AE6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7B5AE6">
              <w:rPr>
                <w:sz w:val="28"/>
                <w:szCs w:val="28"/>
                <w:lang w:val="en-US"/>
              </w:rPr>
              <w:t xml:space="preserve">Not for long-term therapy. </w:t>
            </w:r>
            <w:r w:rsidRPr="007B5AE6">
              <w:rPr>
                <w:sz w:val="28"/>
                <w:szCs w:val="28"/>
              </w:rPr>
              <w:t>Many side effects.</w:t>
            </w:r>
          </w:p>
        </w:tc>
      </w:tr>
      <w:tr w:rsidR="007B5AE6" w:rsidRPr="00770598" w14:paraId="4B55C1C2" w14:textId="77777777" w:rsidTr="007B5AE6">
        <w:tc>
          <w:tcPr>
            <w:tcW w:w="3112" w:type="dxa"/>
          </w:tcPr>
          <w:p w14:paraId="4E7A30A2" w14:textId="77777777" w:rsidR="007B5AE6" w:rsidRDefault="007B5AE6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CD5546">
              <w:rPr>
                <w:sz w:val="28"/>
                <w:szCs w:val="28"/>
              </w:rPr>
              <w:t>Топические ГКС</w:t>
            </w:r>
          </w:p>
          <w:p w14:paraId="40A89663" w14:textId="77777777" w:rsidR="007B5AE6" w:rsidRPr="00CD5546" w:rsidRDefault="007B5AE6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7B5AE6">
              <w:rPr>
                <w:sz w:val="28"/>
                <w:szCs w:val="28"/>
              </w:rPr>
              <w:t>Topic corticosteroids</w:t>
            </w:r>
          </w:p>
        </w:tc>
        <w:tc>
          <w:tcPr>
            <w:tcW w:w="3113" w:type="dxa"/>
          </w:tcPr>
          <w:p w14:paraId="1E9E1E25" w14:textId="77777777" w:rsidR="007B5AE6" w:rsidRDefault="007B5AE6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CD5546">
              <w:rPr>
                <w:sz w:val="28"/>
                <w:szCs w:val="28"/>
              </w:rPr>
              <w:t>Сильной активности на ограниченные очаги</w:t>
            </w:r>
          </w:p>
          <w:p w14:paraId="32F7448A" w14:textId="77777777" w:rsidR="007B5AE6" w:rsidRPr="006B0AAF" w:rsidRDefault="007B5AE6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7B5AE6">
              <w:rPr>
                <w:sz w:val="28"/>
                <w:szCs w:val="28"/>
                <w:lang w:val="en-US"/>
              </w:rPr>
              <w:t>Strong</w:t>
            </w:r>
            <w:r w:rsidRPr="006B0AAF">
              <w:rPr>
                <w:sz w:val="28"/>
                <w:szCs w:val="28"/>
              </w:rPr>
              <w:t xml:space="preserve"> </w:t>
            </w:r>
            <w:r w:rsidRPr="007B5AE6">
              <w:rPr>
                <w:sz w:val="28"/>
                <w:szCs w:val="28"/>
                <w:lang w:val="en-US"/>
              </w:rPr>
              <w:t>activity</w:t>
            </w:r>
            <w:r w:rsidRPr="006B0AAF">
              <w:rPr>
                <w:sz w:val="28"/>
                <w:szCs w:val="28"/>
              </w:rPr>
              <w:t xml:space="preserve"> </w:t>
            </w:r>
            <w:r w:rsidRPr="007B5AE6">
              <w:rPr>
                <w:sz w:val="28"/>
                <w:szCs w:val="28"/>
                <w:lang w:val="en-US"/>
              </w:rPr>
              <w:t>in</w:t>
            </w:r>
            <w:r w:rsidRPr="006B0AAF">
              <w:rPr>
                <w:sz w:val="28"/>
                <w:szCs w:val="28"/>
              </w:rPr>
              <w:t xml:space="preserve"> </w:t>
            </w:r>
            <w:r w:rsidRPr="007B5AE6">
              <w:rPr>
                <w:sz w:val="28"/>
                <w:szCs w:val="28"/>
                <w:lang w:val="en-US"/>
              </w:rPr>
              <w:t>limited</w:t>
            </w:r>
            <w:r w:rsidRPr="006B0AAF">
              <w:rPr>
                <w:sz w:val="28"/>
                <w:szCs w:val="28"/>
              </w:rPr>
              <w:t xml:space="preserve"> </w:t>
            </w:r>
            <w:r w:rsidRPr="007B5AE6">
              <w:rPr>
                <w:sz w:val="28"/>
                <w:szCs w:val="28"/>
                <w:lang w:val="en-US"/>
              </w:rPr>
              <w:t>lesions</w:t>
            </w:r>
          </w:p>
        </w:tc>
        <w:tc>
          <w:tcPr>
            <w:tcW w:w="3114" w:type="dxa"/>
          </w:tcPr>
          <w:p w14:paraId="530D2677" w14:textId="77777777" w:rsidR="007B5AE6" w:rsidRPr="006B0AAF" w:rsidRDefault="007B5AE6" w:rsidP="006B0AAF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FA4087">
              <w:rPr>
                <w:sz w:val="28"/>
                <w:szCs w:val="28"/>
              </w:rPr>
              <w:t>Временное</w:t>
            </w:r>
            <w:r w:rsidRPr="006B0AAF">
              <w:rPr>
                <w:sz w:val="28"/>
                <w:szCs w:val="28"/>
                <w:lang w:val="en-US"/>
              </w:rPr>
              <w:t xml:space="preserve"> </w:t>
            </w:r>
            <w:r w:rsidRPr="00FA4087">
              <w:rPr>
                <w:sz w:val="28"/>
                <w:szCs w:val="28"/>
              </w:rPr>
              <w:t>облегчение</w:t>
            </w:r>
            <w:r w:rsidRPr="006B0AAF">
              <w:rPr>
                <w:sz w:val="28"/>
                <w:szCs w:val="28"/>
                <w:lang w:val="en-US"/>
              </w:rPr>
              <w:t xml:space="preserve"> </w:t>
            </w:r>
            <w:r w:rsidRPr="00FA4087">
              <w:rPr>
                <w:sz w:val="28"/>
                <w:szCs w:val="28"/>
              </w:rPr>
              <w:t>зуда</w:t>
            </w:r>
            <w:r w:rsidRPr="006B0AAF">
              <w:rPr>
                <w:sz w:val="28"/>
                <w:szCs w:val="28"/>
                <w:lang w:val="en-US"/>
              </w:rPr>
              <w:t xml:space="preserve"> </w:t>
            </w:r>
            <w:r w:rsidRPr="00FA4087">
              <w:rPr>
                <w:sz w:val="28"/>
                <w:szCs w:val="28"/>
              </w:rPr>
              <w:t>и</w:t>
            </w:r>
            <w:r w:rsidRPr="006B0AAF">
              <w:rPr>
                <w:sz w:val="28"/>
                <w:szCs w:val="28"/>
                <w:lang w:val="en-US"/>
              </w:rPr>
              <w:t xml:space="preserve"> </w:t>
            </w:r>
            <w:r w:rsidRPr="00FA4087">
              <w:rPr>
                <w:sz w:val="28"/>
                <w:szCs w:val="28"/>
              </w:rPr>
              <w:t>воспаления</w:t>
            </w:r>
          </w:p>
          <w:p w14:paraId="3A89963F" w14:textId="77777777" w:rsidR="007B5AE6" w:rsidRPr="007B5AE6" w:rsidRDefault="007B5AE6" w:rsidP="006B0AAF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7B5AE6">
              <w:rPr>
                <w:sz w:val="28"/>
                <w:szCs w:val="28"/>
                <w:lang w:val="en-US"/>
              </w:rPr>
              <w:t>Temporary relief of itching and inflammation.</w:t>
            </w:r>
          </w:p>
        </w:tc>
      </w:tr>
      <w:tr w:rsidR="007B5AE6" w:rsidRPr="00CD5546" w14:paraId="633938D0" w14:textId="77777777" w:rsidTr="007B5AE6">
        <w:tc>
          <w:tcPr>
            <w:tcW w:w="3112" w:type="dxa"/>
          </w:tcPr>
          <w:p w14:paraId="33F70545" w14:textId="77777777" w:rsidR="007B5AE6" w:rsidRDefault="007B5AE6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CD5546">
              <w:rPr>
                <w:sz w:val="28"/>
                <w:szCs w:val="28"/>
              </w:rPr>
              <w:lastRenderedPageBreak/>
              <w:t>Колхицин</w:t>
            </w:r>
          </w:p>
          <w:p w14:paraId="26920115" w14:textId="77777777" w:rsidR="007B5AE6" w:rsidRPr="00CD5546" w:rsidRDefault="007B5AE6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7B5AE6">
              <w:rPr>
                <w:sz w:val="28"/>
                <w:szCs w:val="28"/>
              </w:rPr>
              <w:t>Colchicine</w:t>
            </w:r>
          </w:p>
        </w:tc>
        <w:tc>
          <w:tcPr>
            <w:tcW w:w="3113" w:type="dxa"/>
          </w:tcPr>
          <w:p w14:paraId="4A405460" w14:textId="77777777" w:rsidR="007B5AE6" w:rsidRDefault="007B5AE6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CD5546">
              <w:rPr>
                <w:sz w:val="28"/>
                <w:szCs w:val="28"/>
              </w:rPr>
              <w:t>0,5-1,5 мг/сут как адъювантное средство</w:t>
            </w:r>
          </w:p>
          <w:p w14:paraId="20F1C73C" w14:textId="77777777" w:rsidR="007B5AE6" w:rsidRPr="007B5AE6" w:rsidRDefault="007B5AE6" w:rsidP="006B0AAF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7B5AE6">
              <w:rPr>
                <w:sz w:val="28"/>
                <w:szCs w:val="28"/>
                <w:lang w:val="en-US"/>
              </w:rPr>
              <w:t>0.5-1.5 mg/day as an adjuvant</w:t>
            </w:r>
          </w:p>
        </w:tc>
        <w:tc>
          <w:tcPr>
            <w:tcW w:w="3114" w:type="dxa"/>
          </w:tcPr>
          <w:p w14:paraId="767512E6" w14:textId="77777777" w:rsidR="007B5AE6" w:rsidRDefault="007B5AE6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 xml:space="preserve">Слабая эффективность </w:t>
            </w:r>
            <w:r>
              <w:rPr>
                <w:sz w:val="28"/>
                <w:szCs w:val="28"/>
              </w:rPr>
              <w:t>Нейтропения</w:t>
            </w:r>
          </w:p>
          <w:p w14:paraId="0462F40D" w14:textId="77777777" w:rsidR="007B5AE6" w:rsidRPr="00CD5546" w:rsidRDefault="007B5AE6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7B5AE6">
              <w:rPr>
                <w:sz w:val="28"/>
                <w:szCs w:val="28"/>
              </w:rPr>
              <w:t>Weak efficacy. Neutropenia.</w:t>
            </w:r>
          </w:p>
        </w:tc>
      </w:tr>
      <w:tr w:rsidR="007B5AE6" w:rsidRPr="00770598" w14:paraId="6D507954" w14:textId="77777777" w:rsidTr="007B5AE6">
        <w:tc>
          <w:tcPr>
            <w:tcW w:w="3112" w:type="dxa"/>
          </w:tcPr>
          <w:p w14:paraId="25457634" w14:textId="77777777" w:rsidR="007B5AE6" w:rsidRDefault="007B5AE6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CD5546">
              <w:rPr>
                <w:sz w:val="28"/>
                <w:szCs w:val="28"/>
              </w:rPr>
              <w:t>Терапия рефрактерных случаев (off-label)</w:t>
            </w:r>
          </w:p>
          <w:p w14:paraId="74D47F48" w14:textId="77777777" w:rsidR="007B5AE6" w:rsidRPr="007B5AE6" w:rsidRDefault="007B5AE6" w:rsidP="006B0AAF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7B5AE6">
              <w:rPr>
                <w:sz w:val="28"/>
                <w:szCs w:val="28"/>
                <w:lang w:val="en-US"/>
              </w:rPr>
              <w:t>Treatment of refractory cases (off-label)</w:t>
            </w:r>
          </w:p>
        </w:tc>
        <w:tc>
          <w:tcPr>
            <w:tcW w:w="3113" w:type="dxa"/>
          </w:tcPr>
          <w:p w14:paraId="1723D78F" w14:textId="77777777" w:rsidR="007B5AE6" w:rsidRPr="00CD5546" w:rsidRDefault="007B5AE6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CD5546">
              <w:rPr>
                <w:sz w:val="28"/>
                <w:szCs w:val="28"/>
              </w:rPr>
              <w:t>Ритуксимаб: 1000 мг в/в с интервалом 2 нед. или 375 мг/м² еженедельно 4 нед</w:t>
            </w:r>
            <w:r>
              <w:rPr>
                <w:sz w:val="28"/>
                <w:szCs w:val="28"/>
              </w:rPr>
              <w:t>ели</w:t>
            </w:r>
          </w:p>
          <w:p w14:paraId="551139BA" w14:textId="77777777" w:rsidR="007B5AE6" w:rsidRPr="00CD5546" w:rsidRDefault="007B5AE6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CD5546">
              <w:rPr>
                <w:sz w:val="28"/>
                <w:szCs w:val="28"/>
              </w:rPr>
              <w:t>Ингибиторы JAK (тофацитиниб и др.)</w:t>
            </w:r>
          </w:p>
          <w:p w14:paraId="10E077EE" w14:textId="77777777" w:rsidR="007B5AE6" w:rsidRPr="006B0AAF" w:rsidRDefault="007B5AE6" w:rsidP="006B0AAF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CD5546">
              <w:rPr>
                <w:sz w:val="28"/>
                <w:szCs w:val="28"/>
              </w:rPr>
              <w:t>Дупилумаб</w:t>
            </w:r>
          </w:p>
          <w:p w14:paraId="0E659365" w14:textId="77777777" w:rsidR="007B5AE6" w:rsidRPr="00CD5546" w:rsidRDefault="007B5AE6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7B5AE6">
              <w:rPr>
                <w:sz w:val="28"/>
                <w:szCs w:val="28"/>
                <w:lang w:val="en-US"/>
              </w:rPr>
              <w:t xml:space="preserve">Rituximab: 1000 mg IV every 2 weeks or 375 mg/m² weekly for 4 weeks JAK inhibitors (tofacitinib, etc.) </w:t>
            </w:r>
            <w:r w:rsidRPr="007B5AE6">
              <w:rPr>
                <w:sz w:val="28"/>
                <w:szCs w:val="28"/>
              </w:rPr>
              <w:t>Dupilumab</w:t>
            </w:r>
          </w:p>
        </w:tc>
        <w:tc>
          <w:tcPr>
            <w:tcW w:w="3114" w:type="dxa"/>
          </w:tcPr>
          <w:p w14:paraId="69D44A6D" w14:textId="77777777" w:rsidR="007B5AE6" w:rsidRDefault="007B5AE6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 xml:space="preserve">Применяется в крайних случаях при неэффективности </w:t>
            </w:r>
            <w:r>
              <w:rPr>
                <w:sz w:val="28"/>
                <w:szCs w:val="28"/>
              </w:rPr>
              <w:t>других методов терапии</w:t>
            </w:r>
          </w:p>
          <w:p w14:paraId="10383568" w14:textId="77777777" w:rsidR="007B5AE6" w:rsidRDefault="007B5AE6" w:rsidP="006B0AAF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>Требует тщательного обследования и информированного согласия</w:t>
            </w:r>
          </w:p>
          <w:p w14:paraId="57658948" w14:textId="77777777" w:rsidR="007B5AE6" w:rsidRPr="007B5AE6" w:rsidRDefault="007B5AE6" w:rsidP="006B0AAF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7B5AE6">
              <w:rPr>
                <w:sz w:val="28"/>
                <w:szCs w:val="28"/>
                <w:lang w:val="en-US"/>
              </w:rPr>
              <w:t>Used in extreme cases when other treatments are ineffective. Requires a thorough examination and informed consent.</w:t>
            </w:r>
          </w:p>
        </w:tc>
      </w:tr>
    </w:tbl>
    <w:p w14:paraId="434B741E" w14:textId="77777777" w:rsidR="00976DBB" w:rsidRPr="007B5AE6" w:rsidRDefault="00770598" w:rsidP="006B0AAF">
      <w:pPr>
        <w:spacing w:line="480" w:lineRule="auto"/>
        <w:rPr>
          <w:lang w:val="en-US"/>
        </w:rPr>
      </w:pPr>
    </w:p>
    <w:sectPr w:rsidR="00976DBB" w:rsidRPr="007B5AE6" w:rsidSect="00953E85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007"/>
    <w:rsid w:val="006B0AAF"/>
    <w:rsid w:val="00770598"/>
    <w:rsid w:val="007B5AE6"/>
    <w:rsid w:val="00953E85"/>
    <w:rsid w:val="00AC0F53"/>
    <w:rsid w:val="00D746A5"/>
    <w:rsid w:val="00E2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FCCC9"/>
  <w15:chartTrackingRefBased/>
  <w15:docId w15:val="{59C441D0-CEA6-C24C-9A67-875F96B5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2007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2007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Запивахина Влада 11б</dc:creator>
  <cp:keywords/>
  <dc:description/>
  <cp:lastModifiedBy>admin</cp:lastModifiedBy>
  <cp:revision>7</cp:revision>
  <dcterms:created xsi:type="dcterms:W3CDTF">2025-11-12T20:01:00Z</dcterms:created>
  <dcterms:modified xsi:type="dcterms:W3CDTF">2025-12-06T15:13:00Z</dcterms:modified>
</cp:coreProperties>
</file>